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/>
        <w:keepLines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00" w:after="20" w:line="360" w:lineRule="auto"/>
        <w:textAlignment w:val="baseline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乐山市人民医院安防系统基本情况</w:t>
      </w:r>
    </w:p>
    <w:p>
      <w:pPr>
        <w:pStyle w:val="6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baseline"/>
        <w:rPr>
          <w:rFonts w:hint="default" w:ascii="仿宋_GB2312" w:hAnsi="仿宋_GB2312" w:cs="仿宋_GB2312"/>
          <w:i w:val="0"/>
          <w:iCs w:val="0"/>
          <w:caps w:val="0"/>
          <w:color w:val="000000"/>
          <w:spacing w:val="0"/>
          <w:sz w:val="32"/>
          <w:szCs w:val="32"/>
          <w:highlight w:val="none"/>
          <w:vertAlign w:val="baseline"/>
          <w:lang w:val="en-US" w:eastAsia="zh-CN"/>
        </w:rPr>
      </w:pPr>
      <w:r>
        <w:rPr>
          <w:rFonts w:hint="eastAsia" w:ascii="仿宋_GB2312" w:hAnsi="仿宋_GB2312" w:cs="仿宋_GB2312"/>
          <w:i w:val="0"/>
          <w:iCs w:val="0"/>
          <w:caps w:val="0"/>
          <w:color w:val="000000"/>
          <w:spacing w:val="0"/>
          <w:sz w:val="32"/>
          <w:szCs w:val="32"/>
          <w:highlight w:val="none"/>
          <w:vertAlign w:val="baseline"/>
          <w:lang w:val="en-US" w:eastAsia="zh-CN"/>
        </w:rPr>
        <w:t>一、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highlight w:val="none"/>
          <w:vertAlign w:val="baseline"/>
          <w:lang w:val="en-US" w:eastAsia="zh-CN"/>
        </w:rPr>
        <w:t>乐山市</w:t>
      </w:r>
      <w:r>
        <w:rPr>
          <w:rFonts w:hint="eastAsia" w:ascii="仿宋_GB2312" w:hAnsi="仿宋_GB2312" w:cs="仿宋_GB2312"/>
          <w:i w:val="0"/>
          <w:iCs w:val="0"/>
          <w:caps w:val="0"/>
          <w:color w:val="000000"/>
          <w:spacing w:val="0"/>
          <w:sz w:val="32"/>
          <w:szCs w:val="32"/>
          <w:highlight w:val="none"/>
          <w:vertAlign w:val="baseline"/>
          <w:lang w:val="en-US" w:eastAsia="zh-CN"/>
        </w:rPr>
        <w:t>人民医院高新院区主要包括但不限于：1-9号楼（含门诊、住院部、办公室、会议室、库房等）及其他附属用房，以及医院户外公共区域。</w:t>
      </w:r>
      <w:bookmarkStart w:id="0" w:name="OLE_LINK1"/>
      <w:r>
        <w:rPr>
          <w:rFonts w:hint="eastAsia" w:ascii="仿宋_GB2312" w:hAnsi="仿宋_GB2312" w:cs="仿宋_GB2312"/>
          <w:i w:val="0"/>
          <w:iCs w:val="0"/>
          <w:caps w:val="0"/>
          <w:color w:val="000000"/>
          <w:spacing w:val="0"/>
          <w:sz w:val="32"/>
          <w:szCs w:val="32"/>
          <w:highlight w:val="none"/>
          <w:vertAlign w:val="baseline"/>
          <w:lang w:val="en-US" w:eastAsia="zh-CN"/>
        </w:rPr>
        <w:t>院区安防系统设施包括：</w:t>
      </w:r>
      <w:r>
        <w:rPr>
          <w:rFonts w:hint="eastAsia" w:ascii="仿宋_GB2312" w:hAnsi="仿宋_GB2312" w:cs="仿宋_GB2312"/>
          <w:color w:val="auto"/>
          <w:sz w:val="32"/>
          <w:szCs w:val="32"/>
          <w:highlight w:val="none"/>
          <w:lang w:val="en-US" w:eastAsia="zh-CN"/>
        </w:rPr>
        <w:t>视频监控点位3600余个（1套约3200个集中平台监控+10余套400余个独立监控）、门禁系统点位1000余个、“一键报警”（含无障碍救助一键呼叫）点位1000余个、安检设备</w:t>
      </w:r>
      <w:r>
        <w:rPr>
          <w:rFonts w:hint="default" w:ascii="仿宋_GB2312" w:hAnsi="仿宋_GB2312" w:cs="仿宋_GB2312"/>
          <w:color w:val="auto"/>
          <w:sz w:val="32"/>
          <w:szCs w:val="32"/>
          <w:highlight w:val="none"/>
          <w:lang w:val="en-US" w:eastAsia="zh-CN"/>
        </w:rPr>
        <w:t>(</w:t>
      </w:r>
      <w:r>
        <w:rPr>
          <w:rFonts w:hint="eastAsia" w:ascii="仿宋_GB2312" w:hAnsi="仿宋_GB2312" w:cs="仿宋_GB2312"/>
          <w:color w:val="auto"/>
          <w:sz w:val="32"/>
          <w:szCs w:val="32"/>
          <w:highlight w:val="none"/>
          <w:lang w:val="en-US" w:eastAsia="zh-CN"/>
        </w:rPr>
        <w:t>X光机4台、安检门12台、手持式金属探测器12个</w:t>
      </w:r>
      <w:r>
        <w:rPr>
          <w:rFonts w:hint="default" w:ascii="仿宋_GB2312" w:hAnsi="仿宋_GB2312" w:cs="仿宋_GB2312"/>
          <w:color w:val="auto"/>
          <w:sz w:val="32"/>
          <w:szCs w:val="32"/>
          <w:highlight w:val="none"/>
          <w:lang w:val="en-US" w:eastAsia="zh-CN"/>
        </w:rPr>
        <w:t>)</w:t>
      </w:r>
      <w:r>
        <w:rPr>
          <w:rFonts w:hint="eastAsia" w:ascii="仿宋_GB2312" w:hAnsi="仿宋_GB2312" w:cs="仿宋_GB2312"/>
          <w:color w:val="auto"/>
          <w:sz w:val="32"/>
          <w:szCs w:val="32"/>
          <w:highlight w:val="none"/>
          <w:lang w:val="en-US" w:eastAsia="zh-CN"/>
        </w:rPr>
        <w:t>、入侵报警系统</w:t>
      </w:r>
      <w:r>
        <w:rPr>
          <w:rFonts w:hint="default" w:ascii="仿宋_GB2312" w:hAnsi="仿宋_GB2312" w:cs="仿宋_GB2312"/>
          <w:color w:val="auto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仿宋_GB2312" w:hAnsi="仿宋_GB2312" w:cs="仿宋_GB2312"/>
          <w:color w:val="auto"/>
          <w:sz w:val="32"/>
          <w:szCs w:val="32"/>
          <w:highlight w:val="none"/>
          <w:lang w:val="en-US" w:eastAsia="zh-CN"/>
        </w:rPr>
        <w:t>套、围墙周界报警系统1套（约2300米）、防冲撞系统（升降桩12个）、对讲系统1套、巡更系统等，</w:t>
      </w:r>
      <w:bookmarkEnd w:id="0"/>
      <w:r>
        <w:rPr>
          <w:rFonts w:hint="eastAsia" w:ascii="仿宋_GB2312" w:hAnsi="仿宋_GB2312" w:cs="仿宋_GB2312"/>
          <w:color w:val="auto"/>
          <w:sz w:val="32"/>
          <w:szCs w:val="32"/>
          <w:highlight w:val="none"/>
          <w:lang w:val="en-US" w:eastAsia="zh-CN"/>
        </w:rPr>
        <w:t>以及对应配套的遥控、按钮、控制器、交换机、存储、线路等设备</w:t>
      </w:r>
      <w:r>
        <w:rPr>
          <w:rFonts w:hint="eastAsia" w:ascii="仿宋_GB2312" w:hAnsi="仿宋_GB2312" w:cs="仿宋_GB2312"/>
          <w:i w:val="0"/>
          <w:iCs w:val="0"/>
          <w:caps w:val="0"/>
          <w:color w:val="000000"/>
          <w:spacing w:val="0"/>
          <w:sz w:val="32"/>
          <w:szCs w:val="32"/>
          <w:highlight w:val="none"/>
          <w:vertAlign w:val="baseline"/>
          <w:lang w:val="en-US" w:eastAsia="zh-CN"/>
        </w:rPr>
        <w:t>。</w:t>
      </w:r>
    </w:p>
    <w:p>
      <w:pPr>
        <w:pStyle w:val="6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baseline"/>
        <w:rPr>
          <w:rFonts w:hint="default" w:ascii="仿宋_GB2312" w:hAnsi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cs="仿宋_GB2312"/>
          <w:i w:val="0"/>
          <w:iCs w:val="0"/>
          <w:caps w:val="0"/>
          <w:color w:val="000000"/>
          <w:spacing w:val="0"/>
          <w:sz w:val="32"/>
          <w:szCs w:val="32"/>
          <w:highlight w:val="none"/>
          <w:vertAlign w:val="baseline"/>
          <w:lang w:val="en-US" w:eastAsia="zh-CN"/>
        </w:rPr>
        <w:t>二、</w:t>
      </w:r>
      <w:r>
        <w:rPr>
          <w:rFonts w:hint="default" w:ascii="仿宋_GB2312" w:hAnsi="仿宋_GB2312" w:cs="仿宋_GB2312"/>
          <w:i w:val="0"/>
          <w:iCs w:val="0"/>
          <w:caps w:val="0"/>
          <w:color w:val="000000"/>
          <w:spacing w:val="0"/>
          <w:sz w:val="32"/>
          <w:szCs w:val="32"/>
          <w:highlight w:val="none"/>
          <w:vertAlign w:val="baseline"/>
          <w:lang w:eastAsia="zh-CN"/>
        </w:rPr>
        <w:t>乐山市人民医院白塔院区</w:t>
      </w:r>
      <w:r>
        <w:rPr>
          <w:rFonts w:hint="eastAsia" w:ascii="仿宋_GB2312" w:hAnsi="仿宋_GB2312" w:cs="仿宋_GB2312"/>
          <w:i w:val="0"/>
          <w:iCs w:val="0"/>
          <w:caps w:val="0"/>
          <w:color w:val="000000"/>
          <w:spacing w:val="0"/>
          <w:sz w:val="32"/>
          <w:szCs w:val="32"/>
          <w:highlight w:val="none"/>
          <w:vertAlign w:val="baseline"/>
          <w:lang w:val="en-US" w:eastAsia="zh-CN"/>
        </w:rPr>
        <w:t>主要包含但不限于：第1-5住院楼、门诊楼及其他附属用房等，以及医院户外公共区域。院区安防系统设施包括：“平安医院”集中平台</w:t>
      </w:r>
      <w:r>
        <w:rPr>
          <w:rFonts w:hint="eastAsia" w:ascii="仿宋_GB2312" w:hAnsi="仿宋_GB2312" w:cs="仿宋_GB2312"/>
          <w:color w:val="auto"/>
          <w:sz w:val="32"/>
          <w:szCs w:val="32"/>
          <w:highlight w:val="none"/>
          <w:lang w:val="en-US" w:eastAsia="zh-CN"/>
        </w:rPr>
        <w:t>视频监控点位约600个、</w:t>
      </w:r>
      <w:r>
        <w:rPr>
          <w:rFonts w:hint="eastAsia" w:ascii="仿宋_GB2312" w:hAnsi="仿宋_GB2312" w:cs="仿宋_GB2312"/>
          <w:i w:val="0"/>
          <w:iCs w:val="0"/>
          <w:caps w:val="0"/>
          <w:color w:val="000000"/>
          <w:spacing w:val="0"/>
          <w:sz w:val="32"/>
          <w:szCs w:val="32"/>
          <w:highlight w:val="none"/>
          <w:vertAlign w:val="baseline"/>
          <w:lang w:val="en-US" w:eastAsia="zh-CN"/>
        </w:rPr>
        <w:t>集中平台</w:t>
      </w:r>
      <w:r>
        <w:rPr>
          <w:rFonts w:hint="eastAsia" w:ascii="仿宋_GB2312" w:hAnsi="仿宋_GB2312" w:cs="仿宋_GB2312"/>
          <w:color w:val="auto"/>
          <w:sz w:val="32"/>
          <w:szCs w:val="32"/>
          <w:highlight w:val="none"/>
          <w:lang w:val="en-US" w:eastAsia="zh-CN"/>
        </w:rPr>
        <w:t>“一键报警”点位150余个、门禁系统点位100余个、安检设备4套（安检门4套、手持式金属探测器8个）、入侵报警1套、防冲撞设施4处等</w:t>
      </w:r>
      <w:r>
        <w:rPr>
          <w:rFonts w:hint="default" w:ascii="仿宋_GB2312" w:hAnsi="仿宋_GB2312" w:cs="仿宋_GB2312"/>
          <w:color w:val="auto"/>
          <w:sz w:val="32"/>
          <w:szCs w:val="32"/>
          <w:highlight w:val="none"/>
          <w:lang w:val="en-US" w:eastAsia="zh-CN"/>
        </w:rPr>
        <w:t>,</w:t>
      </w:r>
      <w:r>
        <w:rPr>
          <w:rFonts w:hint="eastAsia" w:ascii="仿宋_GB2312" w:hAnsi="仿宋_GB2312" w:cs="仿宋_GB2312"/>
          <w:color w:val="auto"/>
          <w:sz w:val="32"/>
          <w:szCs w:val="32"/>
          <w:highlight w:val="none"/>
          <w:lang w:val="en-US" w:eastAsia="zh-CN"/>
        </w:rPr>
        <w:t>以及对应配套的遥控、按钮、控制器、交换机、存储、线路等设备。另，白塔院区包含的原乐山职业技术学院卫校区域建设有相应视频监控、门禁等安防系统，可现场走访调研预估。</w:t>
      </w:r>
    </w:p>
    <w:p>
      <w:pPr>
        <w:pStyle w:val="6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baseline"/>
        <w:rPr>
          <w:rFonts w:hint="eastAsia" w:ascii="仿宋_GB2312" w:hAnsi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cs="仿宋_GB2312"/>
          <w:color w:val="auto"/>
          <w:sz w:val="32"/>
          <w:szCs w:val="32"/>
          <w:highlight w:val="none"/>
          <w:lang w:val="en-US" w:eastAsia="zh-CN"/>
        </w:rPr>
        <w:t>三、乐山市人民医院永安院区主要包含但不限于：感染楼、肿瘤血液病区大楼及其他附属用房等，以及医院户外公共区域。院区安防系统设施包括：“平安医院”集中平台视频监控点位约170个、门禁系统点位100余个、集中平台“一键报警”点位30余个、红外对射周界报警系统1套（约800米）</w:t>
      </w:r>
      <w:r>
        <w:rPr>
          <w:rFonts w:hint="default" w:ascii="仿宋_GB2312" w:hAnsi="仿宋_GB2312" w:cs="仿宋_GB2312"/>
          <w:color w:val="auto"/>
          <w:sz w:val="32"/>
          <w:szCs w:val="32"/>
          <w:highlight w:val="none"/>
          <w:lang w:val="en-US" w:eastAsia="zh-CN"/>
        </w:rPr>
        <w:t>,</w:t>
      </w:r>
      <w:r>
        <w:rPr>
          <w:rFonts w:hint="eastAsia" w:ascii="仿宋_GB2312" w:hAnsi="仿宋_GB2312" w:cs="仿宋_GB2312"/>
          <w:color w:val="auto"/>
          <w:sz w:val="32"/>
          <w:szCs w:val="32"/>
          <w:highlight w:val="none"/>
          <w:lang w:val="en-US" w:eastAsia="zh-CN"/>
        </w:rPr>
        <w:t>以及对应配套的遥控、按钮、控制器、交换机、存储、线路等设备。</w:t>
      </w:r>
    </w:p>
    <w:p>
      <w:pPr>
        <w:pStyle w:val="6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baseline"/>
        <w:rPr>
          <w:rFonts w:hint="default" w:ascii="仿宋_GB2312" w:hAnsi="仿宋_GB2312" w:cs="仿宋_GB2312"/>
          <w:i w:val="0"/>
          <w:iCs w:val="0"/>
          <w:caps w:val="0"/>
          <w:color w:val="000000"/>
          <w:spacing w:val="0"/>
          <w:sz w:val="32"/>
          <w:szCs w:val="32"/>
          <w:highlight w:val="none"/>
          <w:vertAlign w:val="baseline"/>
          <w:lang w:val="en-US" w:eastAsia="zh-CN"/>
        </w:rPr>
      </w:pPr>
      <w:r>
        <w:rPr>
          <w:rFonts w:hint="eastAsia" w:ascii="仿宋_GB2312" w:hAnsi="仿宋_GB2312" w:cs="仿宋_GB2312"/>
          <w:i w:val="0"/>
          <w:iCs w:val="0"/>
          <w:caps w:val="0"/>
          <w:color w:val="000000"/>
          <w:spacing w:val="0"/>
          <w:sz w:val="32"/>
          <w:szCs w:val="32"/>
          <w:highlight w:val="none"/>
          <w:vertAlign w:val="baseline"/>
          <w:lang w:val="en-US" w:eastAsia="zh-CN"/>
        </w:rPr>
        <w:t>上述信息为对应的基本情况，以现场实际为准。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vertAlign w:val="baseline"/>
        </w:rPr>
        <w:t>有意向的供应商</w:t>
      </w:r>
      <w:r>
        <w:rPr>
          <w:rFonts w:hint="eastAsia" w:ascii="仿宋_GB2312" w:hAnsi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vertAlign w:val="baseline"/>
          <w:lang w:eastAsia="zh-CN"/>
        </w:rPr>
        <w:t>，可自行现场进行实地调研和相关情况了解。</w:t>
      </w:r>
    </w:p>
    <w:p>
      <w:pPr>
        <w:pStyle w:val="6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baseline"/>
        <w:rPr>
          <w:rFonts w:hint="eastAsia" w:ascii="仿宋_GB2312" w:hAnsi="仿宋_GB2312" w:cs="仿宋_GB2312"/>
          <w:color w:val="auto"/>
          <w:sz w:val="32"/>
          <w:szCs w:val="32"/>
          <w:highlight w:val="none"/>
          <w:lang w:val="en-US" w:eastAsia="zh-CN"/>
        </w:rPr>
      </w:pPr>
      <w:bookmarkStart w:id="1" w:name="_GoBack"/>
      <w:bookmarkEnd w:id="1"/>
    </w:p>
    <w:sectPr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+西文正文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32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</w:rPr>
                            <w:t>1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rPr>
                        <w:rFonts w:hint="eastAsia" w:ascii="仿宋_GB2312" w:hAnsi="仿宋_GB2312" w:eastAsia="仿宋_GB2312" w:cs="仿宋_GB2312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 w:cs="仿宋_GB2312"/>
                      </w:rPr>
                      <w:instrText xml:space="preserve"> PAGE  \* MERGEFORMAT </w:instrText>
                    </w:r>
                    <w:r>
                      <w:rPr>
                        <w:rFonts w:hint="eastAsia" w:ascii="仿宋_GB2312" w:hAnsi="仿宋_GB2312" w:eastAsia="仿宋_GB2312" w:cs="仿宋_GB2312"/>
                      </w:rPr>
                      <w:fldChar w:fldCharType="separate"/>
                    </w:r>
                    <w:r>
                      <w:rPr>
                        <w:rFonts w:hint="eastAsia" w:ascii="仿宋_GB2312" w:hAnsi="仿宋_GB2312" w:eastAsia="仿宋_GB2312" w:cs="仿宋_GB2312"/>
                      </w:rPr>
                      <w:t>1</w:t>
                    </w:r>
                    <w:r>
                      <w:rPr>
                        <w:rFonts w:hint="eastAsia" w:ascii="仿宋_GB2312" w:hAnsi="仿宋_GB2312" w:eastAsia="仿宋_GB2312" w:cs="仿宋_GB23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hNzU0ZTQwYzQwZmY0MTM4NTgyZGNkYjJlMjYzMzgifQ=="/>
  </w:docVars>
  <w:rsids>
    <w:rsidRoot w:val="00000000"/>
    <w:rsid w:val="08E63151"/>
    <w:rsid w:val="2B44464F"/>
    <w:rsid w:val="2F104F93"/>
    <w:rsid w:val="326616F1"/>
    <w:rsid w:val="33582D87"/>
    <w:rsid w:val="45A22C16"/>
    <w:rsid w:val="4635318E"/>
    <w:rsid w:val="50950AEC"/>
    <w:rsid w:val="5EFC207D"/>
    <w:rsid w:val="68910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仿宋_GB2312" w:cs="仿宋_GB2312"/>
      <w:snapToGrid w:val="0"/>
      <w:color w:val="000000"/>
      <w:kern w:val="0"/>
      <w:sz w:val="32"/>
      <w:szCs w:val="32"/>
      <w:lang w:val="en-US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ind w:firstLine="0" w:firstLineChars="0"/>
      <w:jc w:val="center"/>
      <w:outlineLvl w:val="0"/>
    </w:pPr>
    <w:rPr>
      <w:rFonts w:eastAsia="方正小标宋简体"/>
      <w:b/>
      <w:kern w:val="44"/>
      <w:sz w:val="44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+西文正文" w:hAnsi="+西文正文"/>
      <w:sz w:val="32"/>
    </w:rPr>
  </w:style>
  <w:style w:type="paragraph" w:styleId="5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703</Words>
  <Characters>743</Characters>
  <Lines>0</Lines>
  <Paragraphs>0</Paragraphs>
  <TotalTime>0</TotalTime>
  <ScaleCrop>false</ScaleCrop>
  <LinksUpToDate>false</LinksUpToDate>
  <CharactersWithSpaces>743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2025-04-25T01:20:00Z</dcterms:created>
  <dc:creator>Administrator</dc:creator>
  <cp:lastModifiedBy>吴进</cp:lastModifiedBy>
  <dcterms:modified xsi:type="dcterms:W3CDTF">2026-05-22T00:49:33Z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ECDF4A21F078490689463011BAB8E9A2_12</vt:lpwstr>
  </property>
</Properties>
</file>